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1FBE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sz w:val="36"/>
          <w:szCs w:val="32"/>
        </w:rPr>
        <w:t>2027年全国硕士研究生招生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6CD20796">
      <w:pPr>
        <w:adjustRightInd w:val="0"/>
        <w:snapToGrid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 xml:space="preserve">社会研究方法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Segoe UI Emoji" w:hAnsi="Segoe UI Emoji" w:cs="Segoe UI Emoji"/>
          <w:b/>
          <w:sz w:val="24"/>
          <w:lang w:eastAsia="zh-CN"/>
        </w:rPr>
        <w:t>☑</w:t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B82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9FD9A">
            <w:pPr>
              <w:rPr>
                <w:rFonts w:hint="eastAsia" w:ascii="宋体" w:hAnsi="宋体"/>
                <w:sz w:val="24"/>
              </w:rPr>
            </w:pPr>
          </w:p>
          <w:p w14:paraId="0F6A5749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考试内容范围: </w:t>
            </w:r>
          </w:p>
          <w:p w14:paraId="7F3BCB7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 w:val="24"/>
              </w:rPr>
              <w:t>社会研究方法</w:t>
            </w:r>
          </w:p>
          <w:p w14:paraId="52B9E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 了解实证主义、释义学、批判主义和关系主义的方法论。</w:t>
            </w:r>
          </w:p>
          <w:p w14:paraId="2D204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2. </w:t>
            </w:r>
            <w:r>
              <w:rPr>
                <w:rFonts w:hint="eastAsia" w:ascii="宋体" w:hAnsi="宋体"/>
                <w:sz w:val="21"/>
                <w:szCs w:val="21"/>
              </w:rPr>
              <w:t>要求考生了解</w:t>
            </w:r>
            <w:r>
              <w:rPr>
                <w:rFonts w:ascii="宋体" w:hAnsi="宋体"/>
                <w:sz w:val="21"/>
                <w:szCs w:val="21"/>
              </w:rPr>
              <w:t>量化研究和质性研究</w:t>
            </w:r>
            <w:r>
              <w:rPr>
                <w:rFonts w:hint="eastAsia" w:ascii="宋体" w:hAnsi="宋体"/>
                <w:sz w:val="21"/>
                <w:szCs w:val="21"/>
              </w:rPr>
              <w:t>的基本逻辑</w:t>
            </w:r>
            <w:r>
              <w:rPr>
                <w:rFonts w:ascii="宋体" w:hAnsi="宋体"/>
                <w:sz w:val="21"/>
                <w:szCs w:val="21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</w:rPr>
              <w:t>操作化，抽样</w:t>
            </w:r>
            <w:r>
              <w:rPr>
                <w:rFonts w:ascii="宋体" w:hAnsi="宋体"/>
                <w:sz w:val="21"/>
                <w:szCs w:val="21"/>
              </w:rPr>
              <w:t>方法及其</w:t>
            </w:r>
            <w:r>
              <w:rPr>
                <w:rFonts w:hint="eastAsia" w:ascii="宋体" w:hAnsi="宋体"/>
                <w:sz w:val="21"/>
                <w:szCs w:val="21"/>
              </w:rPr>
              <w:t>原理。</w:t>
            </w:r>
          </w:p>
          <w:p w14:paraId="7CE83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3</w:t>
            </w:r>
            <w:r>
              <w:rPr>
                <w:rFonts w:hint="eastAsia" w:ascii="宋体" w:hAnsi="宋体"/>
                <w:sz w:val="21"/>
                <w:szCs w:val="21"/>
              </w:rPr>
              <w:t>. 要求考生了解</w:t>
            </w:r>
            <w:r>
              <w:rPr>
                <w:rFonts w:ascii="宋体" w:hAnsi="宋体"/>
                <w:sz w:val="21"/>
                <w:szCs w:val="21"/>
              </w:rPr>
              <w:t>问卷法、</w:t>
            </w:r>
            <w:r>
              <w:rPr>
                <w:rFonts w:hint="eastAsia" w:ascii="宋体" w:hAnsi="宋体"/>
                <w:sz w:val="21"/>
                <w:szCs w:val="21"/>
              </w:rPr>
              <w:t>文献法</w:t>
            </w:r>
            <w:r>
              <w:rPr>
                <w:rFonts w:ascii="宋体" w:hAnsi="宋体"/>
                <w:sz w:val="21"/>
                <w:szCs w:val="21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</w:rPr>
              <w:t>实验法</w:t>
            </w:r>
            <w:r>
              <w:rPr>
                <w:rFonts w:ascii="宋体" w:hAnsi="宋体"/>
                <w:sz w:val="21"/>
                <w:szCs w:val="21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</w:rPr>
              <w:t>实地研究</w:t>
            </w:r>
            <w:r>
              <w:rPr>
                <w:rFonts w:ascii="宋体" w:hAnsi="宋体"/>
                <w:sz w:val="21"/>
                <w:szCs w:val="21"/>
              </w:rPr>
              <w:t>方法及其</w:t>
            </w:r>
            <w:r>
              <w:rPr>
                <w:rFonts w:hint="eastAsia" w:ascii="宋体" w:hAnsi="宋体"/>
                <w:sz w:val="21"/>
                <w:szCs w:val="21"/>
              </w:rPr>
              <w:t>差异，了解访谈法、观察法、个案研究等方法的基本程序及其差异，掌握量化研究和质性研究的研究设计、研究过程、信度和效度。</w:t>
            </w:r>
          </w:p>
          <w:p w14:paraId="1A44E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4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.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要求考生掌握质性资料分析的基本技术，包括三级编码、本土概念、类属分析、情境分析、形式理论、实质理论、扎根理论、理论效度、三角互证检验等。</w:t>
            </w:r>
          </w:p>
          <w:p w14:paraId="7930A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7AF82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社会统计学</w:t>
            </w:r>
          </w:p>
          <w:p w14:paraId="20F78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/>
              <w:jc w:val="left"/>
              <w:textAlignment w:val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要求考生掌握社会统计学的基本原理和统计分析技术。具体包括：</w:t>
            </w:r>
          </w:p>
          <w:p w14:paraId="0FD75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．概率论相关基础知识：①条件概率的原理及简单计算；②离散型随机变量二点分布（即伯努利分布）、二项分布的简单应用题计算和解读；③正态分布及标准正态分布的原理、基本性质和简单的应用计算；④大数定律、中心极限定理的原理。</w:t>
            </w:r>
          </w:p>
          <w:p w14:paraId="6C3A9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2. 描述性统计分析：①要求学生掌握各类变量集中趋势和离散趋势的计算和应用；②能够计算列联关系强度和等级关系强度，重点关注削减误差比例（PRE）系数。</w:t>
            </w:r>
          </w:p>
          <w:p w14:paraId="0AD0C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3. 统计推断部分要求：①掌握参数点估计和区间估计的原理和计算；②掌握假设检验的基本原理与步骤，能够计算单总体均值的假设检验；③深刻理解样本分布、抽样分布的区别，理解标准误差（即标准误）与标准差的区别。</w:t>
            </w:r>
          </w:p>
          <w:p w14:paraId="0CCF0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4. 线性回归部分要求掌握：①准确理解线性回归方程；②理解高斯-马尔科夫假定以及违背该假定的后果（无需深究该假设的数学表达）；②能够解释基于Stata统计软件汇报的多元回归结果，包括方差分析、F检验、拟合优度、回归系数等部分；③能够准确解读多元线性回归方程中回归系数（包括类别变量、尺度变量作为自变量）的现实涵义；④能够解读调节效应、中介效应（自变量、中介变量、因变量都是尺度变量）模型的回归结果，能够基于三步法计算中介效应大小。</w:t>
            </w:r>
          </w:p>
          <w:p w14:paraId="5C20A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 xml:space="preserve">5.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考试不需要带计算器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3B00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53CB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考试总分：150分     考试时间：3小时    考试方式：笔试</w:t>
            </w:r>
          </w:p>
          <w:p w14:paraId="67CCA69C">
            <w:pPr>
              <w:pStyle w:val="4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考试题型： 名词（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0分）</w:t>
            </w:r>
          </w:p>
          <w:p w14:paraId="1A233869">
            <w:pPr>
              <w:pStyle w:val="4"/>
              <w:ind w:firstLine="1320" w:firstLineChars="55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简答（30分）</w:t>
            </w:r>
          </w:p>
          <w:p w14:paraId="6290F44E">
            <w:pPr>
              <w:pStyle w:val="4"/>
              <w:ind w:firstLine="1320" w:firstLineChars="55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论述（40分）</w:t>
            </w:r>
          </w:p>
          <w:p w14:paraId="6D08490C">
            <w:pPr>
              <w:pStyle w:val="4"/>
              <w:ind w:firstLine="1320" w:firstLineChars="550"/>
              <w:rPr>
                <w:rFonts w:hint="eastAsia" w:hAnsi="宋体"/>
                <w:szCs w:val="24"/>
              </w:rPr>
            </w:pPr>
            <w:r>
              <w:rPr>
                <w:rFonts w:hint="eastAsia" w:hAnsi="宋体"/>
                <w:szCs w:val="24"/>
              </w:rPr>
              <w:t>数据计算和</w:t>
            </w:r>
            <w:r>
              <w:rPr>
                <w:rFonts w:hAnsi="宋体"/>
                <w:szCs w:val="24"/>
              </w:rPr>
              <w:t>资料</w:t>
            </w:r>
            <w:r>
              <w:rPr>
                <w:rFonts w:hint="eastAsia" w:hAnsi="宋体"/>
                <w:szCs w:val="24"/>
              </w:rPr>
              <w:t>分析（</w:t>
            </w:r>
            <w:r>
              <w:rPr>
                <w:rFonts w:hAnsi="宋体"/>
                <w:szCs w:val="24"/>
              </w:rPr>
              <w:t>6</w:t>
            </w:r>
            <w:r>
              <w:rPr>
                <w:rFonts w:hint="eastAsia" w:hAnsi="宋体"/>
                <w:szCs w:val="24"/>
              </w:rPr>
              <w:t>0分）</w:t>
            </w:r>
          </w:p>
        </w:tc>
      </w:tr>
      <w:tr w14:paraId="2030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5B17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307B899E">
            <w:pPr>
              <w:ind w:firstLine="420" w:firstLineChars="20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1"/>
                <w:szCs w:val="21"/>
              </w:rPr>
              <w:t>风笑天，《社会学研究方法》（第四版），2013，中国人民大学出版社</w:t>
            </w:r>
          </w:p>
          <w:p w14:paraId="6900DD52">
            <w:pPr>
              <w:ind w:firstLine="420" w:firstLineChars="20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</w:rPr>
              <w:t>卢淑华，《社会统计学》（第五版），2021，北京大学出版社</w:t>
            </w:r>
          </w:p>
          <w:p w14:paraId="5E42227A">
            <w:pPr>
              <w:ind w:firstLine="420" w:firstLineChars="20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1"/>
                <w:szCs w:val="21"/>
              </w:rPr>
              <w:t>谢宇，《回归分析》（修订版），2</w:t>
            </w:r>
            <w:r>
              <w:rPr>
                <w:rFonts w:ascii="宋体" w:hAnsi="宋体"/>
                <w:sz w:val="21"/>
                <w:szCs w:val="21"/>
              </w:rPr>
              <w:t>013</w:t>
            </w:r>
            <w:r>
              <w:rPr>
                <w:rFonts w:hint="eastAsia" w:ascii="宋体" w:hAnsi="宋体"/>
                <w:sz w:val="21"/>
                <w:szCs w:val="21"/>
              </w:rPr>
              <w:t>，社科文献出版社</w:t>
            </w:r>
          </w:p>
          <w:p w14:paraId="73BFCD33">
            <w:pPr>
              <w:ind w:firstLine="42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1"/>
                <w:szCs w:val="21"/>
              </w:rPr>
              <w:t>陈向明，《质的研究方法与社会科学研究》，2017，教育科学出版社。</w:t>
            </w:r>
          </w:p>
        </w:tc>
      </w:tr>
    </w:tbl>
    <w:p w14:paraId="6E3C9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EFF" w:usb1="4000785B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EFF" w:usb1="40007843" w:usb2="00000001" w:usb3="00000000" w:csb0="400001BF" w:csb1="DFF7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39C869F-0D38-41B8-AEB9-DB82EC6C02F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15B0334-270E-4B85-9972-E5B3F8196D30}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  <w:embedRegular r:id="rId3" w:fontKey="{04C0FDF6-1A04-45EC-89BD-F94DE6148E42}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singleLevel"/>
    <w:tmpl w:val="0000000C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69"/>
    <w:rsid w:val="0010346F"/>
    <w:rsid w:val="00447469"/>
    <w:rsid w:val="00477ED2"/>
    <w:rsid w:val="0090001E"/>
    <w:rsid w:val="00AD1A9C"/>
    <w:rsid w:val="00B039D5"/>
    <w:rsid w:val="00B80E54"/>
    <w:rsid w:val="00DD184A"/>
    <w:rsid w:val="00E052CF"/>
    <w:rsid w:val="00E17DF4"/>
    <w:rsid w:val="00E34F0D"/>
    <w:rsid w:val="00FE37FA"/>
    <w:rsid w:val="148C3D03"/>
    <w:rsid w:val="179606CE"/>
    <w:rsid w:val="2A773C7D"/>
    <w:rsid w:val="2C32024F"/>
    <w:rsid w:val="320C360F"/>
    <w:rsid w:val="3D117C0A"/>
    <w:rsid w:val="5057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qFormat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980</Words>
  <Characters>1019</Characters>
  <Lines>3</Lines>
  <Paragraphs>1</Paragraphs>
  <TotalTime>2</TotalTime>
  <ScaleCrop>false</ScaleCrop>
  <LinksUpToDate>false</LinksUpToDate>
  <CharactersWithSpaces>1045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2026-09-29T01:08:00Z</dcterms:created>
  <dc:creator>XZB</dc:creator>
  <cp:lastModifiedBy>陈玉清</cp:lastModifiedBy>
  <cp:lastPrinted>2026-10-10T01:26:41Z</cp:lastPrinted>
  <dcterms:modified xsi:type="dcterms:W3CDTF">2026-10-10T01:32:57Z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eyJoZGlkIjoiODQ1NWVjMmE1MjVhMjY5ODY1MDk2ZWJhMjE2ZDI3MTkiLCJ1c2VySWQiOiIxODAwMDEyOTIzIn0=</vt:lpwstr>
  </property>
  <property fmtid="{D5CDD505-2E9C-101B-9397-08002B2CF9AE}" pid="3" name="KSOProductBuildVer">
    <vt:lpwstr>2052-12.1.0.28043</vt:lpwstr>
  </property>
  <property fmtid="{D5CDD505-2E9C-101B-9397-08002B2CF9AE}" pid="4" name="ICV">
    <vt:lpwstr>5EF0A02AD1F0477993B5820B6928D9C5_12</vt:lpwstr>
  </property>
</Properties>
</file>