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407C6">
      <w:pPr>
        <w:pStyle w:val="2"/>
        <w:widowControl/>
        <w:spacing w:before="0" w:beforeAutospacing="0" w:after="0" w:afterAutospacing="0" w:line="440" w:lineRule="exact"/>
        <w:jc w:val="center"/>
        <w:rPr>
          <w:rFonts w:hint="default" w:ascii="黑体" w:hAnsi="黑体" w:eastAsia="黑体" w:cs="微软雅黑"/>
          <w:b w:val="0"/>
          <w:color w:val="333333"/>
          <w:sz w:val="32"/>
          <w:szCs w:val="32"/>
        </w:rPr>
      </w:pPr>
      <w:r>
        <w:rPr>
          <w:rFonts w:ascii="黑体" w:hAnsi="黑体" w:eastAsia="黑体" w:cs="微软雅黑"/>
          <w:b w:val="0"/>
          <w:color w:val="333333"/>
          <w:sz w:val="32"/>
          <w:szCs w:val="32"/>
        </w:rPr>
        <w:t>202</w:t>
      </w:r>
      <w:r>
        <w:rPr>
          <w:rFonts w:hint="eastAsia" w:ascii="黑体" w:hAnsi="黑体" w:eastAsia="黑体" w:cs="微软雅黑"/>
          <w:b w:val="0"/>
          <w:color w:val="333333"/>
          <w:sz w:val="32"/>
          <w:szCs w:val="32"/>
          <w:lang w:val="en-US" w:eastAsia="zh-CN"/>
        </w:rPr>
        <w:t>6</w:t>
      </w:r>
      <w:r>
        <w:rPr>
          <w:rFonts w:ascii="黑体" w:hAnsi="黑体" w:eastAsia="黑体" w:cs="微软雅黑"/>
          <w:b w:val="0"/>
          <w:color w:val="333333"/>
          <w:sz w:val="32"/>
          <w:szCs w:val="32"/>
        </w:rPr>
        <w:t>年哈尔滨工程大学对拟录取</w:t>
      </w:r>
    </w:p>
    <w:p w14:paraId="533AE7EF">
      <w:pPr>
        <w:pStyle w:val="2"/>
        <w:widowControl/>
        <w:spacing w:before="0" w:beforeAutospacing="0" w:after="0" w:afterAutospacing="0" w:line="440" w:lineRule="exact"/>
        <w:jc w:val="center"/>
        <w:rPr>
          <w:rFonts w:hint="default" w:ascii="黑体" w:hAnsi="黑体" w:eastAsia="黑体" w:cs="微软雅黑"/>
          <w:b w:val="0"/>
          <w:color w:val="333333"/>
          <w:sz w:val="32"/>
          <w:szCs w:val="32"/>
        </w:rPr>
      </w:pPr>
      <w:r>
        <w:rPr>
          <w:rFonts w:ascii="黑体" w:hAnsi="黑体" w:eastAsia="黑体" w:cs="微软雅黑"/>
          <w:b w:val="0"/>
          <w:color w:val="333333"/>
          <w:sz w:val="32"/>
          <w:szCs w:val="32"/>
        </w:rPr>
        <w:t>非全日制硕士研究生的告知书</w:t>
      </w:r>
    </w:p>
    <w:p w14:paraId="15E08DB9">
      <w:pPr>
        <w:spacing w:line="440" w:lineRule="exact"/>
        <w:rPr>
          <w:rFonts w:ascii="仿宋" w:hAnsi="仿宋" w:eastAsia="仿宋" w:cs="宋体"/>
          <w:color w:val="333333"/>
          <w:sz w:val="24"/>
        </w:rPr>
      </w:pPr>
      <w:r>
        <w:rPr>
          <w:rFonts w:hint="eastAsia" w:ascii="仿宋" w:hAnsi="仿宋" w:eastAsia="仿宋" w:cs="宋体"/>
          <w:color w:val="333333"/>
          <w:sz w:val="24"/>
        </w:rPr>
        <w:t>各位考生：</w:t>
      </w:r>
      <w:r>
        <w:rPr>
          <w:rFonts w:hint="eastAsia" w:ascii="仿宋" w:hAnsi="仿宋" w:eastAsia="仿宋" w:cs="宋体"/>
          <w:color w:val="333333"/>
          <w:sz w:val="24"/>
        </w:rPr>
        <w:br w:type="textWrapping"/>
      </w:r>
      <w:r>
        <w:rPr>
          <w:rFonts w:hint="eastAsia" w:ascii="仿宋" w:hAnsi="仿宋" w:eastAsia="仿宋" w:cs="宋体"/>
          <w:color w:val="333333"/>
          <w:sz w:val="24"/>
        </w:rPr>
        <w:t>　　为使大家能全面了解非全日制研究生的相关情况，现将教育部和我校非全日制研究生的相关政策及规定告知如下：</w:t>
      </w:r>
    </w:p>
    <w:p w14:paraId="62A9BA23">
      <w:pPr>
        <w:spacing w:line="440" w:lineRule="exact"/>
        <w:ind w:firstLine="480" w:firstLineChars="200"/>
        <w:rPr>
          <w:rFonts w:ascii="仿宋" w:hAnsi="仿宋" w:eastAsia="仿宋" w:cs="宋体"/>
          <w:color w:val="333333"/>
          <w:sz w:val="24"/>
        </w:rPr>
      </w:pPr>
      <w:r>
        <w:rPr>
          <w:rFonts w:hint="eastAsia" w:ascii="仿宋" w:hAnsi="仿宋" w:eastAsia="仿宋" w:cs="宋体"/>
          <w:color w:val="333333"/>
          <w:sz w:val="24"/>
        </w:rPr>
        <w:t>一、相关政策：</w:t>
      </w:r>
      <w:r>
        <w:rPr>
          <w:rFonts w:hint="eastAsia" w:ascii="仿宋" w:hAnsi="仿宋" w:eastAsia="仿宋" w:cs="宋体"/>
          <w:color w:val="333333"/>
          <w:sz w:val="24"/>
        </w:rPr>
        <w:br w:type="textWrapping"/>
      </w:r>
      <w:r>
        <w:rPr>
          <w:rFonts w:hint="eastAsia" w:ascii="仿宋" w:hAnsi="仿宋" w:eastAsia="仿宋" w:cs="宋体"/>
          <w:color w:val="333333"/>
          <w:sz w:val="24"/>
        </w:rPr>
        <w:t>　　1、根据教育部相关文件要求，非全日制硕士研究生招收在职定向就业人员。</w:t>
      </w:r>
    </w:p>
    <w:p w14:paraId="2456B8F1">
      <w:pPr>
        <w:spacing w:line="440" w:lineRule="exact"/>
        <w:ind w:firstLine="480" w:firstLineChars="200"/>
        <w:rPr>
          <w:rFonts w:ascii="仿宋" w:hAnsi="仿宋" w:eastAsia="仿宋" w:cs="宋体"/>
          <w:color w:val="333333"/>
          <w:sz w:val="24"/>
        </w:rPr>
      </w:pPr>
      <w:r>
        <w:rPr>
          <w:rFonts w:ascii="仿宋" w:hAnsi="仿宋" w:eastAsia="仿宋" w:cs="宋体"/>
          <w:color w:val="333333"/>
          <w:sz w:val="24"/>
        </w:rPr>
        <w:t>2</w:t>
      </w:r>
      <w:r>
        <w:rPr>
          <w:rFonts w:hint="eastAsia" w:ascii="仿宋" w:hAnsi="仿宋" w:eastAsia="仿宋" w:cs="宋体"/>
          <w:color w:val="333333"/>
          <w:sz w:val="24"/>
        </w:rPr>
        <w:t>、培养要求：全日制与非全日制执行同一质量标准。</w:t>
      </w:r>
      <w:r>
        <w:rPr>
          <w:rFonts w:hint="eastAsia" w:ascii="仿宋" w:hAnsi="仿宋" w:eastAsia="仿宋" w:cs="宋体"/>
          <w:color w:val="333333"/>
          <w:sz w:val="24"/>
        </w:rPr>
        <w:br w:type="textWrapping"/>
      </w:r>
      <w:r>
        <w:rPr>
          <w:rFonts w:hint="eastAsia" w:ascii="仿宋" w:hAnsi="仿宋" w:eastAsia="仿宋" w:cs="宋体"/>
          <w:color w:val="333333"/>
          <w:sz w:val="24"/>
        </w:rPr>
        <w:t>　　</w:t>
      </w:r>
      <w:r>
        <w:rPr>
          <w:rFonts w:ascii="仿宋" w:hAnsi="仿宋" w:eastAsia="仿宋" w:cs="宋体"/>
          <w:color w:val="333333"/>
          <w:sz w:val="24"/>
        </w:rPr>
        <w:t>3</w:t>
      </w:r>
      <w:r>
        <w:rPr>
          <w:rFonts w:hint="eastAsia" w:ascii="仿宋" w:hAnsi="仿宋" w:eastAsia="仿宋" w:cs="宋体"/>
          <w:color w:val="333333"/>
          <w:sz w:val="24"/>
        </w:rPr>
        <w:t>、学历学位证书：两者（即：全日制与非全日制，下同）达到毕业要求时，均发放毕业证书（唯一区别是：毕业证书中会标注“全日制”或“非全日制”字样）；非全日制硕士研究生学业水平达到国家规定的学位标准，可以申请授予相应的学位证书；两者的学历、学位证书具有同等法律地位和相同效力。</w:t>
      </w:r>
    </w:p>
    <w:p w14:paraId="2E01C26E">
      <w:pPr>
        <w:spacing w:line="440" w:lineRule="exact"/>
        <w:ind w:firstLine="480" w:firstLineChars="200"/>
        <w:rPr>
          <w:rFonts w:ascii="仿宋" w:hAnsi="仿宋" w:eastAsia="仿宋" w:cs="宋体"/>
          <w:color w:val="333333"/>
          <w:sz w:val="24"/>
        </w:rPr>
      </w:pPr>
      <w:r>
        <w:rPr>
          <w:rFonts w:ascii="仿宋" w:hAnsi="仿宋" w:eastAsia="仿宋" w:cs="宋体"/>
          <w:color w:val="333333"/>
          <w:sz w:val="24"/>
        </w:rPr>
        <w:t>4</w:t>
      </w:r>
      <w:r>
        <w:rPr>
          <w:rFonts w:hint="eastAsia" w:ascii="仿宋" w:hAnsi="仿宋" w:eastAsia="仿宋" w:cs="宋体"/>
          <w:color w:val="333333"/>
          <w:sz w:val="24"/>
        </w:rPr>
        <w:t>、两者均需交纳学费（收费标准见《</w:t>
      </w:r>
      <w:r>
        <w:fldChar w:fldCharType="begin"/>
      </w:r>
      <w:r>
        <w:instrText xml:space="preserve"> HYPERLINK "http://yjsy.hrbeu.edu.cn/yanjiushengyuan/ShowArticle.asp?ArticleID=144805" \t "_blank" \o "文章标题：哈尔滨工程大学2017年硕士研究生招生简章
作    者：佚名
更新时间：2016/9/21 15:43:26" </w:instrText>
      </w:r>
      <w:r>
        <w:fldChar w:fldCharType="separate"/>
      </w:r>
      <w:r>
        <w:rPr>
          <w:rFonts w:ascii="仿宋" w:hAnsi="仿宋" w:eastAsia="仿宋" w:cs="宋体"/>
          <w:color w:val="333333"/>
          <w:sz w:val="24"/>
        </w:rPr>
        <w:t>哈尔滨工程大学202</w:t>
      </w:r>
      <w:r>
        <w:rPr>
          <w:rFonts w:hint="eastAsia" w:ascii="仿宋" w:hAnsi="仿宋" w:eastAsia="仿宋" w:cs="宋体"/>
          <w:color w:val="333333"/>
          <w:sz w:val="24"/>
          <w:lang w:val="en-US" w:eastAsia="zh-CN"/>
        </w:rPr>
        <w:t>6</w:t>
      </w:r>
      <w:r>
        <w:rPr>
          <w:rFonts w:ascii="仿宋" w:hAnsi="仿宋" w:eastAsia="仿宋" w:cs="宋体"/>
          <w:color w:val="333333"/>
          <w:sz w:val="24"/>
        </w:rPr>
        <w:t>年硕士研究生招生简章</w:t>
      </w:r>
      <w:r>
        <w:rPr>
          <w:rFonts w:ascii="仿宋" w:hAnsi="仿宋" w:eastAsia="仿宋" w:cs="宋体"/>
          <w:color w:val="333333"/>
          <w:sz w:val="24"/>
        </w:rPr>
        <w:fldChar w:fldCharType="end"/>
      </w:r>
      <w:r>
        <w:rPr>
          <w:rFonts w:hint="eastAsia" w:ascii="仿宋" w:hAnsi="仿宋" w:eastAsia="仿宋" w:cs="宋体"/>
          <w:color w:val="333333"/>
          <w:sz w:val="24"/>
        </w:rPr>
        <w:t>》）。</w:t>
      </w:r>
      <w:r>
        <w:rPr>
          <w:rFonts w:hint="eastAsia" w:ascii="仿宋" w:hAnsi="仿宋" w:eastAsia="仿宋" w:cs="宋体"/>
          <w:color w:val="333333"/>
          <w:sz w:val="24"/>
        </w:rPr>
        <w:br w:type="textWrapping"/>
      </w:r>
      <w:r>
        <w:rPr>
          <w:rFonts w:hint="eastAsia" w:ascii="仿宋" w:hAnsi="仿宋" w:eastAsia="仿宋" w:cs="宋体"/>
          <w:color w:val="333333"/>
          <w:sz w:val="24"/>
        </w:rPr>
        <w:t xml:space="preserve">    </w:t>
      </w:r>
      <w:r>
        <w:rPr>
          <w:rFonts w:ascii="仿宋" w:hAnsi="仿宋" w:eastAsia="仿宋" w:cs="宋体"/>
          <w:color w:val="333333"/>
          <w:sz w:val="24"/>
        </w:rPr>
        <w:t>5</w:t>
      </w:r>
      <w:r>
        <w:rPr>
          <w:rFonts w:hint="eastAsia" w:ascii="仿宋" w:hAnsi="仿宋" w:eastAsia="仿宋" w:cs="宋体"/>
          <w:color w:val="333333"/>
          <w:sz w:val="24"/>
        </w:rPr>
        <w:t>、非全日制研究生录取类别为定向就业的考生学校不安排住宿（含MBA、MPA），</w:t>
      </w:r>
      <w:r>
        <w:rPr>
          <w:rFonts w:hint="eastAsia" w:ascii="仿宋" w:hAnsi="仿宋" w:eastAsia="仿宋" w:cs="宋体"/>
          <w:b/>
          <w:color w:val="333333"/>
          <w:sz w:val="24"/>
        </w:rPr>
        <w:t>所有非全日制研究生都不享受国家奖助学金和学校奖助学金。</w:t>
      </w:r>
      <w:r>
        <w:rPr>
          <w:rFonts w:hint="eastAsia" w:ascii="仿宋" w:hAnsi="仿宋" w:eastAsia="仿宋" w:cs="宋体"/>
          <w:b/>
          <w:color w:val="333333"/>
          <w:sz w:val="24"/>
        </w:rPr>
        <w:br w:type="textWrapping"/>
      </w:r>
      <w:r>
        <w:rPr>
          <w:rFonts w:hint="eastAsia" w:ascii="仿宋" w:hAnsi="仿宋" w:eastAsia="仿宋" w:cs="宋体"/>
          <w:color w:val="333333"/>
          <w:sz w:val="24"/>
        </w:rPr>
        <w:t xml:space="preserve">    </w:t>
      </w:r>
      <w:r>
        <w:rPr>
          <w:rFonts w:ascii="仿宋" w:hAnsi="仿宋" w:eastAsia="仿宋" w:cs="宋体"/>
          <w:color w:val="333333"/>
          <w:sz w:val="24"/>
        </w:rPr>
        <w:t>6</w:t>
      </w:r>
      <w:r>
        <w:rPr>
          <w:rFonts w:hint="eastAsia" w:ascii="仿宋" w:hAnsi="仿宋" w:eastAsia="仿宋" w:cs="宋体"/>
          <w:color w:val="333333"/>
          <w:sz w:val="24"/>
        </w:rPr>
        <w:t>、录取数据上报教育部后及学习期间不得更改“学习方式”（即全日制、非全日制）。</w:t>
      </w:r>
    </w:p>
    <w:p w14:paraId="148CB760">
      <w:pPr>
        <w:spacing w:line="440" w:lineRule="exact"/>
        <w:ind w:left="420" w:leftChars="200"/>
        <w:rPr>
          <w:rFonts w:ascii="仿宋" w:hAnsi="仿宋" w:eastAsia="仿宋" w:cs="宋体"/>
          <w:color w:val="333333"/>
          <w:sz w:val="24"/>
        </w:rPr>
      </w:pPr>
      <w:r>
        <w:rPr>
          <w:rFonts w:hint="eastAsia" w:ascii="仿宋" w:hAnsi="仿宋" w:eastAsia="仿宋" w:cs="宋体"/>
          <w:color w:val="333333"/>
          <w:sz w:val="24"/>
        </w:rPr>
        <w:t>二、相关要求：</w:t>
      </w:r>
    </w:p>
    <w:p w14:paraId="7563A74D">
      <w:pPr>
        <w:spacing w:line="440" w:lineRule="exact"/>
        <w:ind w:firstLine="480" w:firstLineChars="200"/>
        <w:rPr>
          <w:rFonts w:ascii="仿宋" w:hAnsi="仿宋" w:eastAsia="仿宋" w:cs="宋体"/>
          <w:color w:val="333333"/>
          <w:sz w:val="24"/>
        </w:rPr>
      </w:pPr>
      <w:r>
        <w:rPr>
          <w:rFonts w:hint="eastAsia" w:ascii="仿宋" w:hAnsi="仿宋" w:eastAsia="仿宋" w:cs="宋体"/>
          <w:color w:val="333333"/>
          <w:sz w:val="24"/>
        </w:rPr>
        <w:t>1、请你仔细阅读以上相关政策。</w:t>
      </w:r>
    </w:p>
    <w:p w14:paraId="0B16357A">
      <w:pPr>
        <w:spacing w:line="440" w:lineRule="exact"/>
        <w:ind w:firstLine="480" w:firstLineChars="200"/>
        <w:rPr>
          <w:rFonts w:ascii="仿宋" w:hAnsi="仿宋" w:eastAsia="仿宋" w:cs="宋体"/>
          <w:color w:val="333333"/>
          <w:sz w:val="24"/>
        </w:rPr>
      </w:pPr>
      <w:r>
        <w:rPr>
          <w:rFonts w:hint="eastAsia" w:ascii="仿宋" w:hAnsi="仿宋" w:eastAsia="仿宋" w:cs="宋体"/>
          <w:color w:val="333333"/>
          <w:sz w:val="24"/>
        </w:rPr>
        <w:t>2、</w:t>
      </w:r>
      <w:r>
        <w:rPr>
          <w:rFonts w:ascii="仿宋" w:hAnsi="仿宋" w:eastAsia="仿宋" w:cs="宋体"/>
          <w:color w:val="333333"/>
          <w:sz w:val="24"/>
        </w:rPr>
        <w:t>我校将根据《普通高等学校学生管理规定》对学生进行管理，按培养方案进行培养,学生须按照我校安排的学习时间进行课程学习和论文答辩。</w:t>
      </w:r>
      <w:r>
        <w:rPr>
          <w:rFonts w:hint="eastAsia" w:ascii="仿宋" w:hAnsi="仿宋" w:eastAsia="仿宋" w:cs="宋体"/>
          <w:color w:val="333333"/>
          <w:sz w:val="24"/>
        </w:rPr>
        <w:t>学生在我校学习期间必须遵守我校的学籍管理规定以及校内相关规章制度，按时完成学业。学习期满、符合我校硕士研究生毕业条件，我校准予毕业，发给注明</w:t>
      </w:r>
      <w:r>
        <w:rPr>
          <w:rFonts w:hint="eastAsia" w:ascii="仿宋" w:hAnsi="仿宋" w:eastAsia="仿宋" w:cs="宋体"/>
          <w:b/>
          <w:color w:val="333333"/>
          <w:sz w:val="24"/>
        </w:rPr>
        <w:t>非全日制</w:t>
      </w:r>
      <w:r>
        <w:rPr>
          <w:rFonts w:hint="eastAsia" w:ascii="仿宋" w:hAnsi="仿宋" w:eastAsia="仿宋" w:cs="宋体"/>
          <w:color w:val="333333"/>
          <w:sz w:val="24"/>
        </w:rPr>
        <w:t>学习形式的毕业证书，符合我校硕士学位授予条件，我校授予相应类别的硕士专业学位。</w:t>
      </w:r>
      <w:r>
        <w:rPr>
          <w:rFonts w:hint="eastAsia" w:ascii="仿宋" w:hAnsi="仿宋" w:eastAsia="仿宋" w:cs="宋体"/>
          <w:color w:val="333333"/>
          <w:sz w:val="24"/>
        </w:rPr>
        <w:br w:type="textWrapping"/>
      </w:r>
      <w:r>
        <w:rPr>
          <w:rFonts w:hint="eastAsia" w:ascii="仿宋" w:hAnsi="仿宋" w:eastAsia="仿宋" w:cs="宋体"/>
          <w:color w:val="333333"/>
          <w:sz w:val="24"/>
        </w:rPr>
        <w:t xml:space="preserve">    3、请你仔细阅读我校《</w:t>
      </w:r>
      <w:r>
        <w:fldChar w:fldCharType="begin"/>
      </w:r>
      <w:r>
        <w:instrText xml:space="preserve"> HYPERLINK "http://yjsy.hrbeu.edu.cn/yanjiushengyuan/ShowArticle.asp?ArticleID=144884" \t "_blank" \o "文章标题：哈尔滨工程大学2017年硕士研究生入学考试复试阶段工作办法
作    者：未知
更新时间：2017/3/17 19:33:56" </w:instrText>
      </w:r>
      <w:r>
        <w:fldChar w:fldCharType="separate"/>
      </w:r>
      <w:r>
        <w:rPr>
          <w:rFonts w:ascii="仿宋" w:hAnsi="仿宋" w:eastAsia="仿宋" w:cs="宋体"/>
          <w:color w:val="333333"/>
          <w:sz w:val="24"/>
        </w:rPr>
        <w:t>哈尔滨工程大学202</w:t>
      </w:r>
      <w:r>
        <w:rPr>
          <w:rFonts w:hint="eastAsia" w:ascii="仿宋" w:hAnsi="仿宋" w:eastAsia="仿宋" w:cs="宋体"/>
          <w:color w:val="333333"/>
          <w:sz w:val="24"/>
          <w:lang w:val="en-US" w:eastAsia="zh-CN"/>
        </w:rPr>
        <w:t>6</w:t>
      </w:r>
      <w:r>
        <w:rPr>
          <w:rFonts w:ascii="仿宋" w:hAnsi="仿宋" w:eastAsia="仿宋" w:cs="宋体"/>
          <w:color w:val="333333"/>
          <w:sz w:val="24"/>
        </w:rPr>
        <w:t>年硕士研究生入学考试复试阶段工作办法</w:t>
      </w:r>
      <w:r>
        <w:rPr>
          <w:rFonts w:ascii="仿宋" w:hAnsi="仿宋" w:eastAsia="仿宋" w:cs="宋体"/>
          <w:color w:val="333333"/>
          <w:sz w:val="24"/>
        </w:rPr>
        <w:fldChar w:fldCharType="end"/>
      </w:r>
      <w:r>
        <w:rPr>
          <w:rFonts w:hint="eastAsia" w:ascii="仿宋" w:hAnsi="仿宋" w:eastAsia="仿宋" w:cs="宋体"/>
          <w:color w:val="333333"/>
          <w:sz w:val="24"/>
        </w:rPr>
        <w:t>》和教育部《关于统筹全日制和非全日制研究生管理工作的通知》，同时了解研究生院和相关院系的具体规定。</w:t>
      </w:r>
      <w:r>
        <w:rPr>
          <w:rFonts w:hint="eastAsia" w:ascii="仿宋" w:hAnsi="仿宋" w:eastAsia="仿宋" w:cs="宋体"/>
          <w:color w:val="333333"/>
          <w:sz w:val="24"/>
        </w:rPr>
        <w:br w:type="textWrapping"/>
      </w:r>
      <w:r>
        <w:rPr>
          <w:rFonts w:hint="eastAsia" w:ascii="仿宋" w:hAnsi="仿宋" w:eastAsia="仿宋" w:cs="宋体"/>
          <w:color w:val="333333"/>
          <w:sz w:val="24"/>
        </w:rPr>
        <w:t xml:space="preserve">    4、如果你已阅读并愿意就读非全日制研究生，请填写本告知书所附下表相关信息并签字，并将正确填写并签字后的告知书在所规定的期限前交给拟录取的</w:t>
      </w:r>
      <w:bookmarkStart w:id="0" w:name="_GoBack"/>
      <w:bookmarkEnd w:id="0"/>
      <w:r>
        <w:rPr>
          <w:rFonts w:hint="eastAsia" w:ascii="仿宋" w:hAnsi="仿宋" w:eastAsia="仿宋" w:cs="宋体"/>
          <w:color w:val="333333"/>
          <w:sz w:val="24"/>
        </w:rPr>
        <w:t>院系。逾期未交视同为你放弃就读我校非全日制硕士研究生，院系有权做“不录取”处理。</w:t>
      </w:r>
    </w:p>
    <w:p w14:paraId="6E0E5093">
      <w:pPr>
        <w:spacing w:line="440" w:lineRule="exact"/>
        <w:ind w:firstLine="480" w:firstLineChars="200"/>
        <w:rPr>
          <w:rFonts w:ascii="仿宋" w:hAnsi="仿宋" w:eastAsia="仿宋" w:cs="宋体"/>
          <w:color w:val="333333"/>
          <w:sz w:val="24"/>
        </w:rPr>
      </w:pPr>
    </w:p>
    <w:p w14:paraId="36360DA4">
      <w:pPr>
        <w:spacing w:line="440" w:lineRule="exact"/>
        <w:ind w:firstLine="480" w:firstLineChars="200"/>
        <w:jc w:val="right"/>
        <w:rPr>
          <w:rFonts w:ascii="仿宋" w:hAnsi="仿宋" w:eastAsia="仿宋" w:cs="宋体"/>
          <w:color w:val="333333"/>
          <w:sz w:val="24"/>
        </w:rPr>
      </w:pPr>
      <w:r>
        <w:rPr>
          <w:rFonts w:hint="eastAsia" w:ascii="仿宋" w:hAnsi="仿宋" w:eastAsia="仿宋" w:cs="宋体"/>
          <w:color w:val="333333"/>
          <w:sz w:val="24"/>
        </w:rPr>
        <w:t>哈尔滨工程大学研究生招生办公室</w:t>
      </w:r>
    </w:p>
    <w:p w14:paraId="52B61854">
      <w:pPr>
        <w:pStyle w:val="5"/>
        <w:widowControl/>
        <w:spacing w:before="0" w:beforeAutospacing="0" w:after="0" w:afterAutospacing="0" w:line="440" w:lineRule="exact"/>
        <w:ind w:firstLine="480" w:firstLineChars="200"/>
        <w:jc w:val="right"/>
        <w:rPr>
          <w:rFonts w:ascii="仿宋" w:hAnsi="仿宋" w:eastAsia="仿宋" w:cs="宋体"/>
          <w:color w:val="333333"/>
        </w:rPr>
      </w:pPr>
      <w:r>
        <w:rPr>
          <w:rFonts w:hint="eastAsia" w:ascii="仿宋" w:hAnsi="仿宋" w:eastAsia="仿宋" w:cs="宋体"/>
          <w:color w:val="333333"/>
        </w:rPr>
        <w:t>202</w:t>
      </w:r>
      <w:r>
        <w:rPr>
          <w:rFonts w:hint="eastAsia" w:ascii="仿宋" w:hAnsi="仿宋" w:eastAsia="仿宋" w:cs="宋体"/>
          <w:color w:val="333333"/>
          <w:lang w:val="en-US" w:eastAsia="zh-CN"/>
        </w:rPr>
        <w:t>6</w:t>
      </w:r>
      <w:r>
        <w:rPr>
          <w:rFonts w:hint="eastAsia" w:ascii="仿宋" w:hAnsi="仿宋" w:eastAsia="仿宋" w:cs="宋体"/>
          <w:color w:val="333333"/>
        </w:rPr>
        <w:t>年 月  日</w:t>
      </w:r>
    </w:p>
    <w:p w14:paraId="2ED040DC">
      <w:pPr>
        <w:pStyle w:val="5"/>
        <w:widowControl/>
        <w:spacing w:before="0" w:beforeAutospacing="0" w:after="0" w:afterAutospacing="0" w:line="440" w:lineRule="exact"/>
        <w:ind w:firstLine="480" w:firstLineChars="200"/>
        <w:jc w:val="right"/>
        <w:rPr>
          <w:rFonts w:ascii="仿宋" w:hAnsi="仿宋" w:eastAsia="仿宋" w:cs="宋体"/>
          <w:color w:val="333333"/>
        </w:rPr>
      </w:pPr>
    </w:p>
    <w:p w14:paraId="0654F272">
      <w:pPr>
        <w:pStyle w:val="5"/>
        <w:widowControl/>
        <w:spacing w:before="0" w:beforeAutospacing="0" w:after="0" w:afterAutospacing="0" w:line="440" w:lineRule="exact"/>
        <w:rPr>
          <w:rFonts w:ascii="仿宋" w:hAnsi="仿宋" w:eastAsia="仿宋" w:cs="宋体"/>
          <w:color w:val="333333"/>
        </w:rPr>
      </w:pPr>
      <w:r>
        <w:rPr>
          <w:rFonts w:hint="eastAsia" w:ascii="仿宋" w:hAnsi="仿宋" w:eastAsia="仿宋" w:cs="宋体"/>
          <w:color w:val="333333"/>
        </w:rPr>
        <w:t>请考生签名并填写下列信息：</w:t>
      </w:r>
    </w:p>
    <w:p w14:paraId="03E5AD93">
      <w:pPr>
        <w:pStyle w:val="5"/>
        <w:widowControl/>
        <w:spacing w:before="0" w:beforeAutospacing="0" w:after="0" w:afterAutospacing="0" w:line="440" w:lineRule="exact"/>
        <w:rPr>
          <w:rFonts w:ascii="宋体" w:hAnsi="宋体" w:cs="宋体"/>
          <w:color w:val="333333"/>
          <w:u w:val="single"/>
        </w:rPr>
      </w:pPr>
      <w:r>
        <w:rPr>
          <w:rFonts w:hint="eastAsia" w:ascii="仿宋" w:hAnsi="仿宋" w:eastAsia="仿宋" w:cs="宋体"/>
          <w:color w:val="333333"/>
        </w:rPr>
        <w:t>拟录取学院：</w:t>
      </w:r>
      <w:r>
        <w:rPr>
          <w:rFonts w:hint="eastAsia" w:ascii="宋体" w:hAnsi="宋体" w:cs="宋体"/>
          <w:color w:val="333333"/>
          <w:u w:val="single"/>
        </w:rPr>
        <w:t>                </w:t>
      </w:r>
    </w:p>
    <w:p w14:paraId="1D408FAF">
      <w:pPr>
        <w:pStyle w:val="5"/>
        <w:widowControl/>
        <w:spacing w:before="0" w:beforeAutospacing="0" w:after="0" w:afterAutospacing="0" w:line="440" w:lineRule="exact"/>
        <w:jc w:val="both"/>
        <w:rPr>
          <w:rFonts w:ascii="仿宋" w:hAnsi="仿宋" w:eastAsia="仿宋" w:cs="宋体"/>
          <w:color w:val="333333"/>
        </w:rPr>
      </w:pPr>
      <w:r>
        <w:rPr>
          <w:rFonts w:hint="eastAsia" w:ascii="仿宋" w:hAnsi="仿宋" w:eastAsia="仿宋" w:cs="宋体"/>
          <w:color w:val="333333"/>
        </w:rPr>
        <w:t>拟录取专业代码及名称：</w:t>
      </w:r>
      <w:r>
        <w:rPr>
          <w:rFonts w:hint="eastAsia" w:ascii="宋体" w:hAnsi="宋体" w:cs="宋体"/>
          <w:color w:val="333333"/>
          <w:u w:val="single"/>
        </w:rPr>
        <w:t>  </w:t>
      </w:r>
      <w:r>
        <w:rPr>
          <w:rFonts w:hint="eastAsia" w:ascii="仿宋" w:hAnsi="仿宋" w:eastAsia="仿宋" w:cs="宋体"/>
          <w:color w:val="333333"/>
          <w:u w:val="single"/>
        </w:rPr>
        <w:t xml:space="preserve"> </w:t>
      </w:r>
      <w:r>
        <w:rPr>
          <w:rFonts w:hint="eastAsia" w:ascii="宋体" w:hAnsi="宋体" w:cs="宋体"/>
          <w:color w:val="333333"/>
          <w:u w:val="single"/>
        </w:rPr>
        <w:t xml:space="preserve">             </w:t>
      </w:r>
      <w:r>
        <w:rPr>
          <w:rFonts w:hint="eastAsia" w:ascii="仿宋" w:hAnsi="仿宋" w:eastAsia="仿宋" w:cs="宋体"/>
          <w:color w:val="333333"/>
          <w:u w:val="single"/>
        </w:rPr>
        <w:t xml:space="preserve"> </w:t>
      </w:r>
      <w:r>
        <w:rPr>
          <w:rFonts w:hint="eastAsia" w:ascii="宋体" w:hAnsi="宋体" w:cs="宋体"/>
          <w:color w:val="333333"/>
          <w:u w:val="single"/>
        </w:rPr>
        <w:t xml:space="preserve">   </w:t>
      </w:r>
      <w:r>
        <w:rPr>
          <w:rFonts w:hint="eastAsia" w:ascii="仿宋" w:hAnsi="仿宋" w:eastAsia="仿宋" w:cs="宋体"/>
          <w:color w:val="333333"/>
          <w:u w:val="single"/>
        </w:rPr>
        <w:t xml:space="preserve">   </w:t>
      </w:r>
      <w:r>
        <w:rPr>
          <w:rFonts w:hint="eastAsia" w:ascii="宋体" w:hAnsi="宋体" w:cs="宋体"/>
          <w:color w:val="333333"/>
        </w:rPr>
        <w:t xml:space="preserve">      </w:t>
      </w:r>
    </w:p>
    <w:p w14:paraId="50D4F7A7">
      <w:pPr>
        <w:pStyle w:val="5"/>
        <w:widowControl/>
        <w:spacing w:before="0" w:beforeAutospacing="0" w:after="0" w:afterAutospacing="0" w:line="440" w:lineRule="exact"/>
        <w:jc w:val="both"/>
        <w:rPr>
          <w:rFonts w:ascii="宋体" w:hAnsi="宋体" w:cs="宋体"/>
          <w:color w:val="333333"/>
          <w:u w:val="single"/>
        </w:rPr>
      </w:pPr>
      <w:r>
        <w:rPr>
          <w:rFonts w:hint="eastAsia" w:ascii="仿宋" w:hAnsi="仿宋" w:eastAsia="仿宋" w:cs="宋体"/>
          <w:color w:val="333333"/>
        </w:rPr>
        <w:t>考生编号：</w:t>
      </w:r>
      <w:r>
        <w:rPr>
          <w:rFonts w:hint="eastAsia" w:ascii="宋体" w:hAnsi="宋体" w:cs="宋体"/>
          <w:color w:val="333333"/>
          <w:u w:val="single"/>
        </w:rPr>
        <w:t>                 </w:t>
      </w:r>
    </w:p>
    <w:p w14:paraId="152D9BA9">
      <w:pPr>
        <w:pStyle w:val="5"/>
        <w:widowControl/>
        <w:spacing w:before="0" w:beforeAutospacing="0" w:after="0" w:afterAutospacing="0" w:line="440" w:lineRule="exact"/>
        <w:jc w:val="both"/>
        <w:rPr>
          <w:rFonts w:ascii="宋体" w:hAnsi="宋体" w:cs="宋体"/>
          <w:color w:val="333333"/>
          <w:u w:val="single"/>
        </w:rPr>
      </w:pPr>
      <w:r>
        <w:rPr>
          <w:rFonts w:hint="eastAsia" w:ascii="仿宋" w:hAnsi="仿宋" w:eastAsia="仿宋" w:cs="宋体"/>
          <w:color w:val="333333"/>
        </w:rPr>
        <w:t>学习方式：非全日制</w:t>
      </w:r>
      <w:r>
        <w:rPr>
          <w:rFonts w:hint="eastAsia" w:ascii="仿宋" w:hAnsi="仿宋" w:eastAsia="仿宋" w:cs="宋体"/>
          <w:color w:val="333333"/>
        </w:rPr>
        <w:br w:type="textWrapping"/>
      </w:r>
      <w:r>
        <w:rPr>
          <w:rFonts w:hint="eastAsia" w:ascii="仿宋" w:hAnsi="仿宋" w:eastAsia="仿宋" w:cs="宋体"/>
          <w:color w:val="333333"/>
        </w:rPr>
        <w:t>考生签名（我已阅读此文，已了解相关政策，愿意就读非全日制研究生）：</w:t>
      </w:r>
      <w:r>
        <w:rPr>
          <w:rFonts w:hint="eastAsia" w:ascii="宋体" w:hAnsi="宋体" w:cs="宋体"/>
          <w:color w:val="333333"/>
          <w:u w:val="single"/>
        </w:rPr>
        <w:t>    </w:t>
      </w:r>
    </w:p>
    <w:p w14:paraId="11B95BA5">
      <w:pPr>
        <w:pStyle w:val="5"/>
        <w:widowControl/>
        <w:spacing w:before="0" w:beforeAutospacing="0" w:after="0" w:afterAutospacing="0" w:line="440" w:lineRule="exact"/>
        <w:jc w:val="both"/>
        <w:rPr>
          <w:rFonts w:ascii="仿宋" w:hAnsi="仿宋" w:eastAsia="仿宋" w:cs="宋体"/>
          <w:color w:val="333333"/>
        </w:rPr>
      </w:pPr>
      <w:r>
        <w:rPr>
          <w:rFonts w:hint="eastAsia" w:ascii="宋体" w:hAnsi="宋体" w:cs="宋体"/>
          <w:color w:val="333333"/>
          <w:u w:val="single"/>
        </w:rPr>
        <w:t xml:space="preserve">                 </w:t>
      </w:r>
    </w:p>
    <w:p w14:paraId="0EFD73BB">
      <w:pPr>
        <w:spacing w:line="440" w:lineRule="exact"/>
        <w:ind w:firstLine="560" w:firstLineChars="200"/>
        <w:rPr>
          <w:rFonts w:ascii="仿宋" w:hAnsi="仿宋" w:eastAsia="仿宋" w:cs="宋体"/>
          <w:color w:val="333333"/>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EFF" w:usb1="4000785B"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EFF" w:usb1="40007843" w:usb2="00000001" w:usb3="00000000" w:csb0="400001BF" w:csb1="DFF7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F87"/>
    <w:rsid w:val="00057428"/>
    <w:rsid w:val="00153CFE"/>
    <w:rsid w:val="001C400B"/>
    <w:rsid w:val="0020386D"/>
    <w:rsid w:val="00255ED6"/>
    <w:rsid w:val="00295974"/>
    <w:rsid w:val="00313860"/>
    <w:rsid w:val="003710EC"/>
    <w:rsid w:val="00372F5B"/>
    <w:rsid w:val="003F69D7"/>
    <w:rsid w:val="004630B5"/>
    <w:rsid w:val="004C047F"/>
    <w:rsid w:val="00520D66"/>
    <w:rsid w:val="00544DC4"/>
    <w:rsid w:val="0064602E"/>
    <w:rsid w:val="0066380C"/>
    <w:rsid w:val="00734B65"/>
    <w:rsid w:val="00882630"/>
    <w:rsid w:val="008B380F"/>
    <w:rsid w:val="008B7824"/>
    <w:rsid w:val="00926D0E"/>
    <w:rsid w:val="00932CEE"/>
    <w:rsid w:val="009A24E0"/>
    <w:rsid w:val="00A72254"/>
    <w:rsid w:val="00A96112"/>
    <w:rsid w:val="00B56EFF"/>
    <w:rsid w:val="00B93D73"/>
    <w:rsid w:val="00BC38DF"/>
    <w:rsid w:val="00BC50E0"/>
    <w:rsid w:val="00BD13C6"/>
    <w:rsid w:val="00BD4945"/>
    <w:rsid w:val="00C6653D"/>
    <w:rsid w:val="00C80806"/>
    <w:rsid w:val="00D04F87"/>
    <w:rsid w:val="00D966F4"/>
    <w:rsid w:val="00DA1220"/>
    <w:rsid w:val="00DB3AD1"/>
    <w:rsid w:val="00F72EA1"/>
    <w:rsid w:val="00F76538"/>
    <w:rsid w:val="00FB4A88"/>
    <w:rsid w:val="00FD1202"/>
    <w:rsid w:val="3DEA243B"/>
    <w:rsid w:val="711266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Hyperlink"/>
    <w:unhideWhenUsed/>
    <w:qFormat/>
    <w:uiPriority w:val="99"/>
    <w:rPr>
      <w:color w:val="004DA1"/>
      <w:sz w:val="21"/>
      <w:szCs w:val="21"/>
      <w:u w:val="none"/>
    </w:rPr>
  </w:style>
  <w:style w:type="character" w:customStyle="1" w:styleId="9">
    <w:name w:val="页眉 字符"/>
    <w:link w:val="4"/>
    <w:qFormat/>
    <w:uiPriority w:val="0"/>
    <w:rPr>
      <w:rFonts w:ascii="Calibri" w:hAnsi="Calibri"/>
      <w:kern w:val="2"/>
      <w:sz w:val="18"/>
      <w:szCs w:val="18"/>
    </w:rPr>
  </w:style>
  <w:style w:type="character" w:customStyle="1" w:styleId="10">
    <w:name w:val="页脚 字符"/>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910</Words>
  <Characters>926</Characters>
  <Lines>9</Lines>
  <Paragraphs>2</Paragraphs>
  <TotalTime>8</TotalTime>
  <ScaleCrop>false</ScaleCrop>
  <LinksUpToDate>false</LinksUpToDate>
  <CharactersWithSpaces>1034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2020-05-25T02:03:00Z</dcterms:created>
  <dc:creator>Administrator</dc:creator>
  <cp:lastModifiedBy>陈玉清</cp:lastModifiedBy>
  <cp:lastPrinted>2026-03-31T08:51:22Z</cp:lastPrinted>
  <dcterms:modified xsi:type="dcterms:W3CDTF">2026-03-31T09:38:08Z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eyJoZGlkIjoiODQ1NWVjMmE1MjVhMjY5ODY1MDk2ZWJhMjE2ZDI3MTkiLCJ1c2VySWQiOiIxODAwMDEyOTIzIn0=</vt:lpwstr>
  </property>
  <property fmtid="{D5CDD505-2E9C-101B-9397-08002B2CF9AE}" pid="4" name="ICV">
    <vt:lpwstr>C65F258E86084353A3420923A71001B5_12</vt:lpwstr>
  </property>
</Properties>
</file>